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68C" w:rsidRDefault="002C468C">
      <w:pPr>
        <w:rPr>
          <w:rFonts w:ascii="仿宋_GB2312" w:eastAsia="仿宋_GB2312"/>
          <w:sz w:val="32"/>
          <w:szCs w:val="32"/>
        </w:rPr>
      </w:pPr>
    </w:p>
    <w:p w:rsidR="002C468C" w:rsidRDefault="002C468C">
      <w:pPr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湖南财政经济学院</w:t>
      </w:r>
      <w:r>
        <w:rPr>
          <w:rFonts w:ascii="宋体" w:hAnsi="宋体" w:cs="宋体"/>
          <w:b/>
          <w:bCs/>
          <w:sz w:val="36"/>
          <w:szCs w:val="36"/>
        </w:rPr>
        <w:t xml:space="preserve"> </w:t>
      </w:r>
    </w:p>
    <w:p w:rsidR="002C468C" w:rsidRDefault="002C468C">
      <w:pPr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2019</w:t>
      </w:r>
      <w:r>
        <w:rPr>
          <w:rFonts w:ascii="宋体" w:hAnsi="宋体" w:cs="宋体" w:hint="eastAsia"/>
          <w:b/>
          <w:bCs/>
          <w:sz w:val="36"/>
          <w:szCs w:val="36"/>
        </w:rPr>
        <w:t>年“专升本”《</w:t>
      </w:r>
      <w:r w:rsidRPr="006A786B">
        <w:rPr>
          <w:rFonts w:ascii="宋体" w:hAnsi="宋体" w:cs="宋体" w:hint="eastAsia"/>
          <w:b/>
          <w:bCs/>
          <w:sz w:val="36"/>
          <w:szCs w:val="36"/>
          <w:u w:val="single"/>
        </w:rPr>
        <w:t>电路分析基础</w:t>
      </w:r>
      <w:r>
        <w:rPr>
          <w:rFonts w:ascii="宋体" w:hAnsi="宋体" w:cs="宋体" w:hint="eastAsia"/>
          <w:b/>
          <w:bCs/>
          <w:sz w:val="36"/>
          <w:szCs w:val="36"/>
        </w:rPr>
        <w:t>》考试大纲</w:t>
      </w:r>
    </w:p>
    <w:p w:rsidR="002C468C" w:rsidRPr="006A786B" w:rsidRDefault="002C468C">
      <w:pPr>
        <w:jc w:val="center"/>
        <w:rPr>
          <w:rFonts w:ascii="宋体"/>
          <w:b/>
          <w:bCs/>
          <w:sz w:val="36"/>
          <w:szCs w:val="36"/>
        </w:rPr>
      </w:pPr>
    </w:p>
    <w:p w:rsidR="002C468C" w:rsidRPr="006A786B" w:rsidRDefault="002C468C" w:rsidP="00880FEA">
      <w:pPr>
        <w:numPr>
          <w:ilvl w:val="0"/>
          <w:numId w:val="1"/>
        </w:numPr>
        <w:spacing w:beforeLines="50" w:line="360" w:lineRule="auto"/>
        <w:rPr>
          <w:rFonts w:ascii="仿宋_GB2312" w:eastAsia="仿宋_GB2312" w:hAnsi="宋体"/>
          <w:b/>
          <w:bCs/>
          <w:sz w:val="32"/>
          <w:szCs w:val="32"/>
        </w:rPr>
      </w:pPr>
      <w:r w:rsidRPr="006A786B">
        <w:rPr>
          <w:rFonts w:ascii="仿宋_GB2312" w:eastAsia="仿宋_GB2312" w:hAnsi="宋体" w:cs="仿宋_GB2312" w:hint="eastAsia"/>
          <w:b/>
          <w:bCs/>
          <w:sz w:val="32"/>
          <w:szCs w:val="32"/>
        </w:rPr>
        <w:t>考试的基本要求</w:t>
      </w:r>
    </w:p>
    <w:p w:rsidR="002C468C" w:rsidRPr="00354379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 w:rsidRPr="00354379">
        <w:rPr>
          <w:rFonts w:ascii="仿宋_GB2312" w:eastAsia="仿宋_GB2312" w:hAnsi="宋体" w:cs="仿宋_GB2312" w:hint="eastAsia"/>
          <w:sz w:val="32"/>
          <w:szCs w:val="32"/>
        </w:rPr>
        <w:t>电路分析基础课程是电子、自控、自动化、通信、计算机、电力、电子商务等电类专业的一门技术基础课程，主要研究电路的基本规律与分析计算方法，在教学中具有承前启后、继往开来的作用。它一方面以高等数学、工程数学、大学物理为基础，另一方面又是后续的技术基础课程和专业课程的基础，也是学生以后从事专业技术工作的重要理论基础，是学生合理知识结构的重要组成部分，在发展智力、培养能力和良好的非智力素质方面均起着极为重要的作用。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 w:rsidRPr="00354379">
        <w:rPr>
          <w:rFonts w:ascii="仿宋_GB2312" w:eastAsia="仿宋_GB2312" w:hAnsi="宋体" w:cs="仿宋_GB2312" w:hint="eastAsia"/>
          <w:sz w:val="32"/>
          <w:szCs w:val="32"/>
        </w:rPr>
        <w:t>通过本课程的学习，使学生掌握电路的基本概念、基本原理、基本的分析方法；掌握一定的实践技能：电路实验、计算机应用能力；培养学生独立分析问题、解决问题的能力，严谨的科学作风和治学态度。为后续课程的学习打下坚实可靠的基础。</w:t>
      </w:r>
    </w:p>
    <w:p w:rsidR="002C468C" w:rsidRPr="006A786B" w:rsidRDefault="002C468C" w:rsidP="00880FEA">
      <w:pPr>
        <w:numPr>
          <w:ilvl w:val="0"/>
          <w:numId w:val="1"/>
        </w:numPr>
        <w:spacing w:beforeLines="50" w:line="360" w:lineRule="auto"/>
        <w:rPr>
          <w:rFonts w:ascii="仿宋_GB2312" w:eastAsia="仿宋_GB2312" w:hAnsi="宋体"/>
          <w:b/>
          <w:bCs/>
          <w:sz w:val="32"/>
          <w:szCs w:val="32"/>
        </w:rPr>
      </w:pPr>
      <w:r w:rsidRPr="006A786B">
        <w:rPr>
          <w:rFonts w:ascii="仿宋_GB2312" w:eastAsia="仿宋_GB2312" w:hAnsi="宋体" w:cs="仿宋_GB2312" w:hint="eastAsia"/>
          <w:b/>
          <w:bCs/>
          <w:sz w:val="32"/>
          <w:szCs w:val="32"/>
        </w:rPr>
        <w:t>考试的范围和内容</w:t>
      </w:r>
    </w:p>
    <w:p w:rsidR="002C468C" w:rsidRDefault="002C468C">
      <w:pPr>
        <w:spacing w:line="360" w:lineRule="auto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考核知识点一：</w:t>
      </w:r>
      <w:r w:rsidRPr="00354379">
        <w:rPr>
          <w:rFonts w:ascii="仿宋_GB2312" w:eastAsia="仿宋_GB2312" w:hAnsi="宋体" w:cs="仿宋_GB2312" w:hint="eastAsia"/>
          <w:b/>
          <w:bCs/>
          <w:sz w:val="32"/>
          <w:szCs w:val="32"/>
        </w:rPr>
        <w:t>电路的基本概念和基尔霍夫定律</w:t>
      </w:r>
    </w:p>
    <w:p w:rsidR="002C468C" w:rsidRDefault="002C468C" w:rsidP="00354379">
      <w:pPr>
        <w:spacing w:line="360" w:lineRule="auto"/>
        <w:rPr>
          <w:rFonts w:ascii="仿宋_GB2312" w:eastAsia="仿宋_GB2312" w:hAnsi="宋体"/>
          <w:sz w:val="32"/>
          <w:szCs w:val="32"/>
        </w:rPr>
      </w:pPr>
      <w:r w:rsidRPr="00354379">
        <w:rPr>
          <w:rFonts w:ascii="仿宋_GB2312" w:eastAsia="仿宋_GB2312" w:hAnsi="宋体" w:cs="仿宋_GB2312" w:hint="eastAsia"/>
          <w:sz w:val="32"/>
          <w:szCs w:val="32"/>
        </w:rPr>
        <w:t>电路模型的概念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电压、电流参考方向的概念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功率的计算及概念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电阻、电容、电感、独立电源和受控源等电路元件基尔霍夫定律。</w:t>
      </w:r>
    </w:p>
    <w:p w:rsidR="002C468C" w:rsidRPr="00354379" w:rsidRDefault="002C468C" w:rsidP="00354379">
      <w:pPr>
        <w:spacing w:line="360" w:lineRule="auto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考核要求：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识记：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电阻、电容、电感、独立电源和受控源等电路元件，电压、电流参考方向的概念。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掌握：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功率的计算、基尔霍夫定律。</w:t>
      </w:r>
    </w:p>
    <w:p w:rsidR="002C468C" w:rsidRDefault="002C468C">
      <w:pPr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2C468C" w:rsidRDefault="002C468C">
      <w:pPr>
        <w:spacing w:line="360" w:lineRule="auto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考核知识点二：</w:t>
      </w:r>
      <w:r w:rsidRPr="00354379">
        <w:rPr>
          <w:rFonts w:ascii="仿宋_GB2312" w:eastAsia="仿宋_GB2312" w:hAnsi="宋体" w:cs="仿宋_GB2312" w:hint="eastAsia"/>
          <w:b/>
          <w:bCs/>
          <w:sz w:val="32"/>
          <w:szCs w:val="32"/>
        </w:rPr>
        <w:t>电路的等效变换</w:t>
      </w:r>
    </w:p>
    <w:p w:rsidR="002C468C" w:rsidRPr="00354379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 w:rsidRPr="00354379">
        <w:rPr>
          <w:rFonts w:ascii="仿宋_GB2312" w:eastAsia="仿宋_GB2312" w:hAnsi="宋体" w:cs="仿宋_GB2312" w:hint="eastAsia"/>
          <w:sz w:val="32"/>
          <w:szCs w:val="32"/>
        </w:rPr>
        <w:t>电阻电路的等效变换分析方法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电源的等效变换分析方法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无源一端口网络的概念及其等效电路。</w:t>
      </w:r>
    </w:p>
    <w:p w:rsidR="002C468C" w:rsidRDefault="002C468C">
      <w:pPr>
        <w:spacing w:line="360" w:lineRule="auto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考核要求：</w:t>
      </w:r>
    </w:p>
    <w:p w:rsidR="002C468C" w:rsidRPr="00354379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识记：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无源一端口网络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电阻电路的等效变换、电源的等效变换。</w:t>
      </w:r>
    </w:p>
    <w:p w:rsidR="002C468C" w:rsidRPr="00354379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掌握：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电阻电路的等效变换分析方法、电源的等效变换分析方法和无源一端口网络的等效电路。</w:t>
      </w:r>
    </w:p>
    <w:p w:rsidR="002C468C" w:rsidRDefault="002C468C">
      <w:pPr>
        <w:spacing w:line="360" w:lineRule="auto"/>
        <w:rPr>
          <w:rFonts w:ascii="仿宋_GB2312" w:eastAsia="仿宋_GB2312" w:hAnsi="宋体"/>
          <w:b/>
          <w:bCs/>
          <w:sz w:val="32"/>
          <w:szCs w:val="32"/>
        </w:rPr>
      </w:pPr>
    </w:p>
    <w:p w:rsidR="002C468C" w:rsidRDefault="002C468C">
      <w:pPr>
        <w:spacing w:line="360" w:lineRule="auto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考核知识点三：</w:t>
      </w:r>
      <w:r w:rsidRPr="00354379">
        <w:rPr>
          <w:rFonts w:ascii="仿宋_GB2312" w:eastAsia="仿宋_GB2312" w:hAnsi="宋体" w:cs="仿宋_GB2312" w:hint="eastAsia"/>
          <w:b/>
          <w:bCs/>
          <w:sz w:val="32"/>
          <w:szCs w:val="32"/>
        </w:rPr>
        <w:t>线性电路的基本分析方法</w:t>
      </w:r>
    </w:p>
    <w:p w:rsidR="002C468C" w:rsidRPr="00354379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 w:rsidRPr="00354379">
        <w:rPr>
          <w:rFonts w:ascii="仿宋_GB2312" w:eastAsia="仿宋_GB2312" w:hAnsi="宋体" w:cs="仿宋_GB2312" w:hint="eastAsia"/>
          <w:sz w:val="32"/>
          <w:szCs w:val="32"/>
        </w:rPr>
        <w:t>电路的图的概念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电阻电路的一般分析方法，它包括支路电流分析法、网孔电流分析法、回路电流分析法和结点电压分析法。</w:t>
      </w:r>
    </w:p>
    <w:p w:rsidR="002C468C" w:rsidRDefault="002C468C">
      <w:pPr>
        <w:spacing w:line="360" w:lineRule="auto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考核要求：</w:t>
      </w:r>
    </w:p>
    <w:p w:rsidR="002C468C" w:rsidRPr="00354379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识记：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电路的图的概念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电阻电路的一般分析方法。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掌握：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支路电流分析法、网孔电流分析法、回路电流分析法和结点电压分析法。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</w:p>
    <w:p w:rsidR="002C468C" w:rsidRDefault="002C468C">
      <w:pPr>
        <w:spacing w:line="360" w:lineRule="auto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考核知识点四：</w:t>
      </w:r>
      <w:r w:rsidRPr="00354379">
        <w:rPr>
          <w:rFonts w:ascii="仿宋_GB2312" w:eastAsia="仿宋_GB2312" w:hAnsi="宋体" w:cs="仿宋_GB2312" w:hint="eastAsia"/>
          <w:b/>
          <w:bCs/>
          <w:sz w:val="32"/>
          <w:szCs w:val="32"/>
        </w:rPr>
        <w:t>电路定理</w:t>
      </w:r>
    </w:p>
    <w:p w:rsidR="002C468C" w:rsidRDefault="002C468C" w:rsidP="00354379">
      <w:pPr>
        <w:spacing w:line="360" w:lineRule="auto"/>
        <w:rPr>
          <w:rFonts w:ascii="仿宋_GB2312" w:eastAsia="仿宋_GB2312" w:hAnsi="宋体"/>
          <w:b/>
          <w:bCs/>
          <w:sz w:val="32"/>
          <w:szCs w:val="32"/>
        </w:rPr>
      </w:pPr>
      <w:r w:rsidRPr="00354379">
        <w:rPr>
          <w:rFonts w:ascii="仿宋_GB2312" w:eastAsia="仿宋_GB2312" w:hAnsi="宋体" w:cs="仿宋_GB2312" w:hint="eastAsia"/>
          <w:sz w:val="32"/>
          <w:szCs w:val="32"/>
        </w:rPr>
        <w:t>叠加定理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戴维宁定理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诺顿定理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特勒根定理和互易定理。</w:t>
      </w: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考核要求：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识记：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叠加定理、戴维宁定理、诺顿定理、特勒根定理和互易定理的概念。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掌握：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叠加定理、戴维宁定理、诺顿定理、特勒根定理和互易定理使用方法。</w:t>
      </w:r>
    </w:p>
    <w:p w:rsidR="002C468C" w:rsidRDefault="002C468C">
      <w:pPr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2C468C" w:rsidRDefault="002C468C">
      <w:pPr>
        <w:spacing w:line="360" w:lineRule="auto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考核知识点五：</w:t>
      </w:r>
      <w:r w:rsidRPr="00354379">
        <w:rPr>
          <w:rFonts w:ascii="仿宋_GB2312" w:eastAsia="仿宋_GB2312" w:hAnsi="宋体" w:cs="仿宋_GB2312" w:hint="eastAsia"/>
          <w:b/>
          <w:bCs/>
          <w:sz w:val="32"/>
          <w:szCs w:val="32"/>
        </w:rPr>
        <w:t>相量法基础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 w:rsidRPr="00354379">
        <w:rPr>
          <w:rFonts w:ascii="仿宋_GB2312" w:eastAsia="仿宋_GB2312" w:hAnsi="宋体" w:cs="仿宋_GB2312" w:hint="eastAsia"/>
          <w:sz w:val="32"/>
          <w:szCs w:val="32"/>
        </w:rPr>
        <w:t>正弦量的概念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正弦量的相量形式、相量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基本电路元件伏安关系的相量形式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/>
          <w:sz w:val="32"/>
          <w:szCs w:val="32"/>
        </w:rPr>
        <w:t>RLC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串联电路伏安关系的相量式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基尔霍夫定律的相量形式。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考核要求：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识记：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正弦量的波形图、函数式描述方法，复数的表达方法。理解复数阻抗、导纳的意义。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掌握：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正弦量的相量形式、相量图；相量计算；基本电路元件伏安关系的相量形式；、</w:t>
      </w:r>
      <w:r w:rsidRPr="00354379">
        <w:rPr>
          <w:rFonts w:ascii="仿宋_GB2312" w:eastAsia="仿宋_GB2312" w:hAnsi="宋体" w:cs="仿宋_GB2312"/>
          <w:sz w:val="32"/>
          <w:szCs w:val="32"/>
        </w:rPr>
        <w:t>RLC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串联电路伏安关系的相量式；基尔霍夫定律的相量形式。</w:t>
      </w:r>
    </w:p>
    <w:p w:rsidR="002C468C" w:rsidRPr="00354379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</w:p>
    <w:p w:rsidR="002C468C" w:rsidRDefault="002C468C" w:rsidP="00354379">
      <w:pPr>
        <w:spacing w:line="360" w:lineRule="auto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考核知识点六：</w:t>
      </w:r>
      <w:r w:rsidRPr="00354379">
        <w:rPr>
          <w:rFonts w:ascii="仿宋_GB2312" w:eastAsia="仿宋_GB2312" w:hAnsi="宋体" w:cs="仿宋_GB2312" w:hint="eastAsia"/>
          <w:b/>
          <w:bCs/>
          <w:sz w:val="32"/>
          <w:szCs w:val="32"/>
        </w:rPr>
        <w:t>正弦交流电路的分析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 w:rsidRPr="00354379">
        <w:rPr>
          <w:rFonts w:ascii="仿宋_GB2312" w:eastAsia="仿宋_GB2312" w:hAnsi="宋体" w:cs="仿宋_GB2312" w:hint="eastAsia"/>
          <w:sz w:val="32"/>
          <w:szCs w:val="32"/>
        </w:rPr>
        <w:t>正弦电流电路的瞬时功率、平均功率、无功功率、视在功率和复功率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最大功率的传输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电路的谐振现象和电路的频率响应。</w:t>
      </w:r>
      <w:r>
        <w:rPr>
          <w:rFonts w:ascii="仿宋_GB2312" w:eastAsia="仿宋_GB2312" w:hAnsi="宋体" w:cs="仿宋_GB2312" w:hint="eastAsia"/>
          <w:sz w:val="32"/>
          <w:szCs w:val="32"/>
        </w:rPr>
        <w:t>考核要求：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识记：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有功功率、无功功率、视在功率、功率因数和复功率意义。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掌握：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利用相量图辅助电路分析和计算；功率因数提高的方法与计算；利用相量模型计算各支路电压、支路电流的方法。</w:t>
      </w:r>
    </w:p>
    <w:p w:rsidR="002C468C" w:rsidRPr="00354379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</w:p>
    <w:p w:rsidR="002C468C" w:rsidRDefault="002C468C" w:rsidP="00354379">
      <w:pPr>
        <w:spacing w:line="360" w:lineRule="auto"/>
        <w:rPr>
          <w:rFonts w:ascii="仿宋_GB2312" w:eastAsia="仿宋_GB2312" w:hAnsi="宋体"/>
          <w:b/>
          <w:bCs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考核知识点七：</w:t>
      </w:r>
      <w:r w:rsidRPr="00354379">
        <w:rPr>
          <w:rFonts w:ascii="仿宋_GB2312" w:eastAsia="仿宋_GB2312" w:hAnsi="宋体" w:cs="仿宋_GB2312" w:hint="eastAsia"/>
          <w:b/>
          <w:bCs/>
          <w:sz w:val="32"/>
          <w:szCs w:val="32"/>
        </w:rPr>
        <w:t>一阶电路分析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 w:rsidRPr="00354379">
        <w:rPr>
          <w:rFonts w:ascii="仿宋_GB2312" w:eastAsia="仿宋_GB2312" w:hAnsi="宋体" w:cs="仿宋_GB2312" w:hint="eastAsia"/>
          <w:sz w:val="32"/>
          <w:szCs w:val="32"/>
        </w:rPr>
        <w:t>动态电路的基本概念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一阶电路的经典分析法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一阶电路的时间常数的概念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一阶动态电路的零输入响应、零状态响应、全响应、阶跃响应和冲激响应</w:t>
      </w:r>
      <w:r>
        <w:rPr>
          <w:rFonts w:ascii="仿宋_GB2312" w:eastAsia="仿宋_GB2312" w:hAnsi="宋体" w:cs="仿宋_GB2312" w:hint="eastAsia"/>
          <w:sz w:val="32"/>
          <w:szCs w:val="32"/>
        </w:rPr>
        <w:t>；</w:t>
      </w:r>
      <w:r w:rsidRPr="00354379">
        <w:rPr>
          <w:rFonts w:ascii="仿宋_GB2312" w:eastAsia="仿宋_GB2312" w:hAnsi="宋体"/>
          <w:sz w:val="32"/>
          <w:szCs w:val="32"/>
        </w:rPr>
        <w:tab/>
      </w:r>
      <w:r w:rsidRPr="00354379">
        <w:rPr>
          <w:rFonts w:ascii="仿宋_GB2312" w:eastAsia="仿宋_GB2312" w:hAnsi="宋体" w:cs="仿宋_GB2312" w:hint="eastAsia"/>
          <w:sz w:val="32"/>
          <w:szCs w:val="32"/>
        </w:rPr>
        <w:t>一阶电路的三要素法。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考核要求：</w:t>
      </w:r>
    </w:p>
    <w:p w:rsidR="002C468C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识记：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动态电路的概念；一阶动态电路的零输入响应概念；零状态响应概念；全响应概念；阶跃响应和冲激响应的概念。</w:t>
      </w:r>
    </w:p>
    <w:p w:rsidR="002C468C" w:rsidRPr="00354379" w:rsidRDefault="002C468C" w:rsidP="006A786B">
      <w:pPr>
        <w:spacing w:beforeLines="50" w:line="360" w:lineRule="auto"/>
        <w:ind w:firstLineChars="196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掌握：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动态电路初值的确定方法；一阶</w:t>
      </w:r>
      <w:r w:rsidRPr="006445C5">
        <w:rPr>
          <w:rFonts w:ascii="仿宋_GB2312" w:eastAsia="仿宋_GB2312" w:hAnsi="宋体" w:cs="仿宋_GB2312"/>
          <w:sz w:val="32"/>
          <w:szCs w:val="32"/>
        </w:rPr>
        <w:t>RL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、</w:t>
      </w:r>
      <w:r w:rsidRPr="006445C5">
        <w:rPr>
          <w:rFonts w:ascii="仿宋_GB2312" w:eastAsia="仿宋_GB2312" w:hAnsi="宋体" w:cs="仿宋_GB2312"/>
          <w:sz w:val="32"/>
          <w:szCs w:val="32"/>
        </w:rPr>
        <w:t>RC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电路的零输入响应定量分析方法；一阶</w:t>
      </w:r>
      <w:r w:rsidRPr="006445C5">
        <w:rPr>
          <w:rFonts w:ascii="仿宋_GB2312" w:eastAsia="仿宋_GB2312" w:hAnsi="宋体" w:cs="仿宋_GB2312"/>
          <w:sz w:val="32"/>
          <w:szCs w:val="32"/>
        </w:rPr>
        <w:t>RL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、</w:t>
      </w:r>
      <w:r w:rsidRPr="006445C5">
        <w:rPr>
          <w:rFonts w:ascii="仿宋_GB2312" w:eastAsia="仿宋_GB2312" w:hAnsi="宋体" w:cs="仿宋_GB2312"/>
          <w:sz w:val="32"/>
          <w:szCs w:val="32"/>
        </w:rPr>
        <w:t>RC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电路的零状态响应定量分析方法；三要素法计算一阶</w:t>
      </w:r>
      <w:r w:rsidRPr="006445C5">
        <w:rPr>
          <w:rFonts w:ascii="仿宋_GB2312" w:eastAsia="仿宋_GB2312" w:hAnsi="宋体" w:cs="仿宋_GB2312"/>
          <w:sz w:val="32"/>
          <w:szCs w:val="32"/>
        </w:rPr>
        <w:t>RL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、</w:t>
      </w:r>
      <w:r w:rsidRPr="006445C5">
        <w:rPr>
          <w:rFonts w:ascii="仿宋_GB2312" w:eastAsia="仿宋_GB2312" w:hAnsi="宋体" w:cs="仿宋_GB2312"/>
          <w:sz w:val="32"/>
          <w:szCs w:val="32"/>
        </w:rPr>
        <w:t>RC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电路的全响应的计算方法。</w:t>
      </w:r>
    </w:p>
    <w:p w:rsidR="002C468C" w:rsidRPr="00354379" w:rsidRDefault="002C468C">
      <w:pPr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2C468C" w:rsidRPr="006A786B" w:rsidRDefault="002C468C" w:rsidP="00880FEA">
      <w:pPr>
        <w:numPr>
          <w:ilvl w:val="0"/>
          <w:numId w:val="1"/>
        </w:numPr>
        <w:spacing w:beforeLines="50" w:line="360" w:lineRule="auto"/>
        <w:rPr>
          <w:rFonts w:ascii="仿宋_GB2312" w:eastAsia="仿宋_GB2312" w:hAnsi="宋体"/>
          <w:b/>
          <w:bCs/>
          <w:sz w:val="32"/>
          <w:szCs w:val="32"/>
        </w:rPr>
      </w:pPr>
      <w:r w:rsidRPr="006A786B">
        <w:rPr>
          <w:rFonts w:ascii="仿宋_GB2312" w:eastAsia="仿宋_GB2312" w:hAnsi="宋体" w:cs="仿宋_GB2312" w:hint="eastAsia"/>
          <w:b/>
          <w:bCs/>
          <w:sz w:val="32"/>
          <w:szCs w:val="32"/>
        </w:rPr>
        <w:t>考试题型和分</w:t>
      </w:r>
      <w:r w:rsidRPr="006A786B">
        <w:rPr>
          <w:rFonts w:ascii="仿宋_GB2312" w:eastAsia="黑体" w:hAnsi="宋体" w:cs="黑体" w:hint="eastAsia"/>
          <w:b/>
          <w:bCs/>
          <w:sz w:val="32"/>
          <w:szCs w:val="32"/>
        </w:rPr>
        <w:t>値</w:t>
      </w:r>
      <w:r w:rsidRPr="006A786B">
        <w:rPr>
          <w:rFonts w:ascii="仿宋_GB2312" w:eastAsia="仿宋_GB2312" w:hAnsi="宋体" w:cs="仿宋_GB2312" w:hint="eastAsia"/>
          <w:b/>
          <w:bCs/>
          <w:sz w:val="32"/>
          <w:szCs w:val="32"/>
        </w:rPr>
        <w:t>结构（</w:t>
      </w:r>
      <w:r w:rsidRPr="006A786B">
        <w:rPr>
          <w:rFonts w:ascii="仿宋_GB2312" w:eastAsia="仿宋_GB2312" w:hAnsi="宋体" w:cs="仿宋_GB2312"/>
          <w:b/>
          <w:bCs/>
          <w:sz w:val="32"/>
          <w:szCs w:val="32"/>
        </w:rPr>
        <w:t>100</w:t>
      </w:r>
      <w:r w:rsidRPr="006A786B">
        <w:rPr>
          <w:rFonts w:ascii="仿宋_GB2312" w:eastAsia="仿宋_GB2312" w:hAnsi="宋体" w:cs="仿宋_GB2312" w:hint="eastAsia"/>
          <w:b/>
          <w:bCs/>
          <w:sz w:val="32"/>
          <w:szCs w:val="32"/>
        </w:rPr>
        <w:t>分）</w:t>
      </w:r>
    </w:p>
    <w:p w:rsidR="002C468C" w:rsidRDefault="002C468C" w:rsidP="006A786B">
      <w:pPr>
        <w:spacing w:line="360" w:lineRule="auto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要求考试题型必须在五种以上，难度适中。</w:t>
      </w:r>
    </w:p>
    <w:p w:rsidR="002C468C" w:rsidRDefault="002C468C" w:rsidP="006A786B">
      <w:pPr>
        <w:spacing w:line="360" w:lineRule="auto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sz w:val="32"/>
          <w:szCs w:val="32"/>
        </w:rPr>
        <w:t>单项选择题：</w:t>
      </w:r>
      <w:r>
        <w:rPr>
          <w:rFonts w:ascii="仿宋_GB2312" w:eastAsia="仿宋_GB2312" w:hAnsi="宋体" w:cs="仿宋_GB2312"/>
          <w:sz w:val="32"/>
          <w:szCs w:val="32"/>
        </w:rPr>
        <w:t>10</w:t>
      </w:r>
      <w:r>
        <w:rPr>
          <w:rFonts w:ascii="仿宋_GB2312" w:eastAsia="仿宋_GB2312" w:hAnsi="宋体" w:cs="仿宋_GB2312" w:hint="eastAsia"/>
          <w:sz w:val="32"/>
          <w:szCs w:val="32"/>
        </w:rPr>
        <w:t>个，每题</w:t>
      </w:r>
      <w:r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sz w:val="32"/>
          <w:szCs w:val="32"/>
        </w:rPr>
        <w:t>分，共</w:t>
      </w:r>
      <w:r>
        <w:rPr>
          <w:rFonts w:ascii="仿宋_GB2312" w:eastAsia="仿宋_GB2312" w:hAnsi="宋体" w:cs="仿宋_GB2312"/>
          <w:sz w:val="32"/>
          <w:szCs w:val="32"/>
        </w:rPr>
        <w:t xml:space="preserve">20 </w:t>
      </w:r>
      <w:r>
        <w:rPr>
          <w:rFonts w:ascii="仿宋_GB2312" w:eastAsia="仿宋_GB2312" w:hAnsi="宋体" w:cs="仿宋_GB2312" w:hint="eastAsia"/>
          <w:sz w:val="32"/>
          <w:szCs w:val="32"/>
        </w:rPr>
        <w:t>分。</w:t>
      </w:r>
    </w:p>
    <w:p w:rsidR="002C468C" w:rsidRDefault="002C468C" w:rsidP="006A786B">
      <w:pPr>
        <w:spacing w:line="360" w:lineRule="auto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sz w:val="32"/>
          <w:szCs w:val="32"/>
        </w:rPr>
        <w:t>填空题：</w:t>
      </w:r>
      <w:r>
        <w:rPr>
          <w:rFonts w:ascii="仿宋_GB2312" w:eastAsia="仿宋_GB2312" w:hAnsi="宋体" w:cs="仿宋_GB2312"/>
          <w:sz w:val="32"/>
          <w:szCs w:val="32"/>
        </w:rPr>
        <w:t>10</w:t>
      </w:r>
      <w:r>
        <w:rPr>
          <w:rFonts w:ascii="仿宋_GB2312" w:eastAsia="仿宋_GB2312" w:hAnsi="宋体" w:cs="仿宋_GB2312" w:hint="eastAsia"/>
          <w:sz w:val="32"/>
          <w:szCs w:val="32"/>
        </w:rPr>
        <w:t>个，每个空</w:t>
      </w:r>
      <w:r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sz w:val="32"/>
          <w:szCs w:val="32"/>
        </w:rPr>
        <w:t>分，共</w:t>
      </w:r>
      <w:r>
        <w:rPr>
          <w:rFonts w:ascii="仿宋_GB2312" w:eastAsia="仿宋_GB2312" w:hAnsi="宋体" w:cs="仿宋_GB2312"/>
          <w:sz w:val="32"/>
          <w:szCs w:val="32"/>
        </w:rPr>
        <w:t xml:space="preserve">20 </w:t>
      </w:r>
      <w:r>
        <w:rPr>
          <w:rFonts w:ascii="仿宋_GB2312" w:eastAsia="仿宋_GB2312" w:hAnsi="宋体" w:cs="仿宋_GB2312" w:hint="eastAsia"/>
          <w:sz w:val="32"/>
          <w:szCs w:val="32"/>
        </w:rPr>
        <w:t>分。</w:t>
      </w:r>
    </w:p>
    <w:p w:rsidR="002C468C" w:rsidRPr="006445C5" w:rsidRDefault="002C468C" w:rsidP="006A786B">
      <w:pPr>
        <w:spacing w:line="360" w:lineRule="auto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sz w:val="32"/>
          <w:szCs w:val="32"/>
        </w:rPr>
        <w:t>判断题：</w:t>
      </w:r>
      <w:r>
        <w:rPr>
          <w:rFonts w:ascii="仿宋_GB2312" w:eastAsia="仿宋_GB2312" w:hAnsi="宋体" w:cs="仿宋_GB2312"/>
          <w:sz w:val="32"/>
          <w:szCs w:val="32"/>
        </w:rPr>
        <w:t>10</w:t>
      </w:r>
      <w:r>
        <w:rPr>
          <w:rFonts w:ascii="仿宋_GB2312" w:eastAsia="仿宋_GB2312" w:hAnsi="宋体" w:cs="仿宋_GB2312" w:hint="eastAsia"/>
          <w:sz w:val="32"/>
          <w:szCs w:val="32"/>
        </w:rPr>
        <w:t>个，每个</w:t>
      </w:r>
      <w:r>
        <w:rPr>
          <w:rFonts w:ascii="仿宋_GB2312" w:eastAsia="仿宋_GB2312" w:hAnsi="宋体" w:cs="仿宋_GB2312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z w:val="32"/>
          <w:szCs w:val="32"/>
        </w:rPr>
        <w:t>份，共</w:t>
      </w:r>
      <w:r>
        <w:rPr>
          <w:rFonts w:ascii="仿宋_GB2312" w:eastAsia="仿宋_GB2312" w:hAnsi="宋体" w:cs="仿宋_GB2312"/>
          <w:sz w:val="32"/>
          <w:szCs w:val="32"/>
        </w:rPr>
        <w:t>10</w:t>
      </w:r>
      <w:r>
        <w:rPr>
          <w:rFonts w:ascii="仿宋_GB2312" w:eastAsia="仿宋_GB2312" w:hAnsi="宋体" w:cs="仿宋_GB2312" w:hint="eastAsia"/>
          <w:sz w:val="32"/>
          <w:szCs w:val="32"/>
        </w:rPr>
        <w:t>分。</w:t>
      </w:r>
    </w:p>
    <w:p w:rsidR="002C468C" w:rsidRDefault="002C468C" w:rsidP="006A786B">
      <w:pPr>
        <w:spacing w:line="360" w:lineRule="auto"/>
        <w:ind w:firstLineChars="200" w:firstLine="3168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4.</w:t>
      </w:r>
      <w:r>
        <w:rPr>
          <w:rFonts w:ascii="仿宋_GB2312" w:eastAsia="仿宋_GB2312" w:hAnsi="宋体" w:cs="仿宋_GB2312" w:hint="eastAsia"/>
          <w:sz w:val="32"/>
          <w:szCs w:val="32"/>
        </w:rPr>
        <w:t>简答题：</w:t>
      </w:r>
      <w:r>
        <w:rPr>
          <w:rFonts w:ascii="仿宋_GB2312" w:eastAsia="仿宋_GB2312" w:hAnsi="宋体" w:cs="仿宋_GB2312"/>
          <w:sz w:val="32"/>
          <w:szCs w:val="32"/>
        </w:rPr>
        <w:t>5</w:t>
      </w:r>
      <w:r>
        <w:rPr>
          <w:rFonts w:ascii="仿宋_GB2312" w:eastAsia="仿宋_GB2312" w:hAnsi="宋体" w:cs="仿宋_GB2312" w:hint="eastAsia"/>
          <w:sz w:val="32"/>
          <w:szCs w:val="32"/>
        </w:rPr>
        <w:t>个，每题</w:t>
      </w:r>
      <w:r>
        <w:rPr>
          <w:rFonts w:ascii="仿宋_GB2312" w:eastAsia="仿宋_GB2312" w:hAnsi="宋体" w:cs="仿宋_GB2312"/>
          <w:sz w:val="32"/>
          <w:szCs w:val="32"/>
        </w:rPr>
        <w:t>4</w:t>
      </w:r>
      <w:r>
        <w:rPr>
          <w:rFonts w:ascii="仿宋_GB2312" w:eastAsia="仿宋_GB2312" w:hAnsi="宋体" w:cs="仿宋_GB2312" w:hint="eastAsia"/>
          <w:sz w:val="32"/>
          <w:szCs w:val="32"/>
        </w:rPr>
        <w:t>分，共</w:t>
      </w:r>
      <w:r>
        <w:rPr>
          <w:rFonts w:ascii="仿宋_GB2312" w:eastAsia="仿宋_GB2312" w:hAnsi="宋体" w:cs="仿宋_GB2312"/>
          <w:sz w:val="32"/>
          <w:szCs w:val="32"/>
        </w:rPr>
        <w:t xml:space="preserve">20 </w:t>
      </w:r>
      <w:r>
        <w:rPr>
          <w:rFonts w:ascii="仿宋_GB2312" w:eastAsia="仿宋_GB2312" w:hAnsi="宋体" w:cs="仿宋_GB2312" w:hint="eastAsia"/>
          <w:sz w:val="32"/>
          <w:szCs w:val="32"/>
        </w:rPr>
        <w:t>分。</w:t>
      </w:r>
      <w:r>
        <w:rPr>
          <w:rFonts w:ascii="仿宋_GB2312" w:eastAsia="仿宋_GB2312" w:hAnsi="宋体" w:cs="仿宋_GB2312"/>
          <w:sz w:val="32"/>
          <w:szCs w:val="32"/>
        </w:rPr>
        <w:t xml:space="preserve"> </w:t>
      </w:r>
    </w:p>
    <w:p w:rsidR="002C468C" w:rsidRDefault="002C468C" w:rsidP="006A786B">
      <w:pPr>
        <w:spacing w:line="360" w:lineRule="auto"/>
        <w:ind w:firstLineChars="200" w:firstLine="3168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5.</w:t>
      </w:r>
      <w:r>
        <w:rPr>
          <w:rFonts w:ascii="仿宋_GB2312" w:eastAsia="仿宋_GB2312" w:hAnsi="宋体" w:cs="仿宋_GB2312" w:hint="eastAsia"/>
          <w:sz w:val="32"/>
          <w:szCs w:val="32"/>
        </w:rPr>
        <w:t>计算题：</w:t>
      </w:r>
      <w:r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sz w:val="32"/>
          <w:szCs w:val="32"/>
        </w:rPr>
        <w:t>个，每题</w:t>
      </w:r>
      <w:r>
        <w:rPr>
          <w:rFonts w:ascii="仿宋_GB2312" w:eastAsia="仿宋_GB2312" w:hAnsi="宋体" w:cs="仿宋_GB2312"/>
          <w:sz w:val="32"/>
          <w:szCs w:val="32"/>
        </w:rPr>
        <w:t>15</w:t>
      </w:r>
      <w:r>
        <w:rPr>
          <w:rFonts w:ascii="仿宋_GB2312" w:eastAsia="仿宋_GB2312" w:hAnsi="宋体" w:cs="仿宋_GB2312" w:hint="eastAsia"/>
          <w:sz w:val="32"/>
          <w:szCs w:val="32"/>
        </w:rPr>
        <w:t>分，共</w:t>
      </w:r>
      <w:r>
        <w:rPr>
          <w:rFonts w:ascii="仿宋_GB2312" w:eastAsia="仿宋_GB2312" w:hAnsi="宋体" w:cs="仿宋_GB2312"/>
          <w:sz w:val="32"/>
          <w:szCs w:val="32"/>
        </w:rPr>
        <w:t xml:space="preserve">30 </w:t>
      </w:r>
      <w:r>
        <w:rPr>
          <w:rFonts w:ascii="仿宋_GB2312" w:eastAsia="仿宋_GB2312" w:hAnsi="宋体" w:cs="仿宋_GB2312" w:hint="eastAsia"/>
          <w:sz w:val="32"/>
          <w:szCs w:val="32"/>
        </w:rPr>
        <w:t>分。</w:t>
      </w:r>
      <w:r>
        <w:rPr>
          <w:rFonts w:ascii="仿宋_GB2312" w:eastAsia="仿宋_GB2312" w:hAnsi="宋体" w:cs="仿宋_GB2312"/>
          <w:sz w:val="32"/>
          <w:szCs w:val="32"/>
        </w:rPr>
        <w:t xml:space="preserve"> </w:t>
      </w:r>
    </w:p>
    <w:p w:rsidR="002C468C" w:rsidRPr="006A786B" w:rsidRDefault="002C468C" w:rsidP="00880FEA">
      <w:pPr>
        <w:numPr>
          <w:ilvl w:val="0"/>
          <w:numId w:val="1"/>
        </w:numPr>
        <w:spacing w:beforeLines="50" w:line="360" w:lineRule="auto"/>
        <w:rPr>
          <w:rFonts w:ascii="仿宋_GB2312" w:eastAsia="仿宋_GB2312" w:hAnsi="宋体"/>
          <w:b/>
          <w:bCs/>
          <w:sz w:val="32"/>
          <w:szCs w:val="32"/>
        </w:rPr>
      </w:pPr>
      <w:r w:rsidRPr="006A786B">
        <w:rPr>
          <w:rFonts w:ascii="仿宋_GB2312" w:eastAsia="仿宋_GB2312" w:hAnsi="宋体" w:cs="仿宋_GB2312" w:hint="eastAsia"/>
          <w:b/>
          <w:bCs/>
          <w:sz w:val="32"/>
          <w:szCs w:val="32"/>
        </w:rPr>
        <w:t>考试形式</w:t>
      </w:r>
    </w:p>
    <w:p w:rsidR="002C468C" w:rsidRDefault="002C468C" w:rsidP="006A786B">
      <w:pPr>
        <w:spacing w:line="360" w:lineRule="auto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笔试（闭卷）。</w:t>
      </w:r>
    </w:p>
    <w:p w:rsidR="002C468C" w:rsidRPr="006A786B" w:rsidRDefault="002C468C" w:rsidP="00880FEA">
      <w:pPr>
        <w:numPr>
          <w:ilvl w:val="0"/>
          <w:numId w:val="1"/>
        </w:numPr>
        <w:spacing w:beforeLines="50" w:line="360" w:lineRule="auto"/>
        <w:rPr>
          <w:rFonts w:ascii="仿宋_GB2312" w:eastAsia="仿宋_GB2312" w:hAnsi="宋体"/>
          <w:b/>
          <w:bCs/>
          <w:sz w:val="32"/>
          <w:szCs w:val="32"/>
        </w:rPr>
      </w:pPr>
      <w:r w:rsidRPr="006A786B">
        <w:rPr>
          <w:rFonts w:ascii="仿宋_GB2312" w:eastAsia="仿宋_GB2312" w:hAnsi="宋体" w:cs="仿宋_GB2312" w:hint="eastAsia"/>
          <w:b/>
          <w:bCs/>
          <w:sz w:val="32"/>
          <w:szCs w:val="32"/>
        </w:rPr>
        <w:t>考试时间</w:t>
      </w:r>
    </w:p>
    <w:p w:rsidR="002C468C" w:rsidRDefault="002C468C" w:rsidP="006A786B">
      <w:pPr>
        <w:ind w:firstLineChars="200" w:firstLine="31680"/>
        <w:rPr>
          <w:rFonts w:ascii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120</w:t>
      </w:r>
      <w:r>
        <w:rPr>
          <w:rFonts w:ascii="宋体" w:hAnsi="宋体" w:cs="宋体" w:hint="eastAsia"/>
          <w:sz w:val="32"/>
          <w:szCs w:val="32"/>
        </w:rPr>
        <w:t>分钟</w:t>
      </w:r>
    </w:p>
    <w:p w:rsidR="002C468C" w:rsidRPr="006A786B" w:rsidRDefault="002C468C" w:rsidP="00880FEA">
      <w:pPr>
        <w:numPr>
          <w:ilvl w:val="0"/>
          <w:numId w:val="1"/>
        </w:numPr>
        <w:spacing w:beforeLines="50" w:line="360" w:lineRule="auto"/>
        <w:rPr>
          <w:rFonts w:ascii="仿宋_GB2312" w:eastAsia="仿宋_GB2312" w:hAnsi="宋体"/>
          <w:b/>
          <w:bCs/>
          <w:sz w:val="32"/>
          <w:szCs w:val="32"/>
        </w:rPr>
      </w:pPr>
      <w:r w:rsidRPr="006A786B">
        <w:rPr>
          <w:rFonts w:ascii="仿宋_GB2312" w:eastAsia="仿宋_GB2312" w:hAnsi="宋体" w:cs="仿宋_GB2312" w:hint="eastAsia"/>
          <w:b/>
          <w:bCs/>
          <w:sz w:val="32"/>
          <w:szCs w:val="32"/>
        </w:rPr>
        <w:t>主要参考书目</w:t>
      </w:r>
    </w:p>
    <w:p w:rsidR="002C468C" w:rsidRPr="006445C5" w:rsidRDefault="002C468C" w:rsidP="006A786B">
      <w:pPr>
        <w:spacing w:beforeLines="50" w:line="360" w:lineRule="auto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6445C5">
        <w:rPr>
          <w:rFonts w:ascii="仿宋_GB2312" w:eastAsia="仿宋_GB2312" w:hAnsi="宋体" w:cs="仿宋_GB2312"/>
          <w:sz w:val="32"/>
          <w:szCs w:val="32"/>
        </w:rPr>
        <w:t>1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《电路分析基础》</w:t>
      </w:r>
      <w:r w:rsidRPr="006445C5">
        <w:rPr>
          <w:rFonts w:ascii="仿宋_GB2312" w:eastAsia="仿宋_GB2312" w:hAnsi="宋体" w:cs="仿宋_GB2312"/>
          <w:sz w:val="32"/>
          <w:szCs w:val="32"/>
        </w:rPr>
        <w:t xml:space="preserve"> 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吴舒辞、张发生、刘金华</w:t>
      </w:r>
      <w:r w:rsidRPr="006445C5">
        <w:rPr>
          <w:rFonts w:ascii="仿宋_GB2312" w:eastAsia="仿宋_GB2312" w:hAnsi="宋体" w:cs="仿宋_GB2312"/>
          <w:sz w:val="32"/>
          <w:szCs w:val="32"/>
        </w:rPr>
        <w:t xml:space="preserve"> 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北京大学出版社</w:t>
      </w:r>
    </w:p>
    <w:p w:rsidR="002C468C" w:rsidRPr="006445C5" w:rsidRDefault="002C468C" w:rsidP="006A786B">
      <w:pPr>
        <w:spacing w:beforeLines="50" w:line="360" w:lineRule="auto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6445C5"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《电路分析基础》</w:t>
      </w:r>
      <w:r w:rsidRPr="006445C5">
        <w:rPr>
          <w:rFonts w:ascii="仿宋_GB2312" w:eastAsia="仿宋_GB2312" w:hAnsi="宋体" w:cs="仿宋_GB2312"/>
          <w:sz w:val="32"/>
          <w:szCs w:val="32"/>
        </w:rPr>
        <w:t xml:space="preserve"> 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金波</w:t>
      </w:r>
      <w:r w:rsidRPr="006445C5">
        <w:rPr>
          <w:rFonts w:ascii="仿宋_GB2312" w:eastAsia="仿宋_GB2312" w:hAnsi="宋体" w:cs="仿宋_GB2312"/>
          <w:sz w:val="32"/>
          <w:szCs w:val="32"/>
        </w:rPr>
        <w:t xml:space="preserve"> 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西安电子科技大学出版社</w:t>
      </w:r>
    </w:p>
    <w:p w:rsidR="002C468C" w:rsidRPr="006445C5" w:rsidRDefault="002C468C" w:rsidP="006A786B">
      <w:pPr>
        <w:spacing w:beforeLines="50" w:line="360" w:lineRule="auto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6445C5">
        <w:rPr>
          <w:rFonts w:ascii="仿宋_GB2312" w:eastAsia="仿宋_GB2312" w:hAnsi="宋体" w:cs="仿宋_GB2312"/>
          <w:sz w:val="32"/>
          <w:szCs w:val="32"/>
        </w:rPr>
        <w:t>3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《电路分析基础》高继森、王芬琴、孙春霞</w:t>
      </w:r>
      <w:r w:rsidRPr="006445C5">
        <w:rPr>
          <w:rFonts w:ascii="仿宋_GB2312" w:eastAsia="仿宋_GB2312" w:hAnsi="宋体" w:cs="仿宋_GB2312"/>
          <w:sz w:val="32"/>
          <w:szCs w:val="32"/>
        </w:rPr>
        <w:t xml:space="preserve"> 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清华大学出版社</w:t>
      </w:r>
    </w:p>
    <w:p w:rsidR="002C468C" w:rsidRPr="006445C5" w:rsidRDefault="002C468C" w:rsidP="006A786B">
      <w:pPr>
        <w:spacing w:beforeLines="50" w:line="360" w:lineRule="auto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6445C5">
        <w:rPr>
          <w:rFonts w:ascii="仿宋_GB2312" w:eastAsia="仿宋_GB2312" w:hAnsi="宋体" w:cs="仿宋_GB2312"/>
          <w:sz w:val="32"/>
          <w:szCs w:val="32"/>
        </w:rPr>
        <w:t>4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《电路分析基础》</w:t>
      </w:r>
      <w:r w:rsidRPr="006445C5">
        <w:rPr>
          <w:rFonts w:ascii="仿宋_GB2312" w:eastAsia="仿宋_GB2312" w:hAnsi="宋体" w:cs="仿宋_GB2312"/>
          <w:sz w:val="32"/>
          <w:szCs w:val="32"/>
        </w:rPr>
        <w:t xml:space="preserve"> 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李益民</w:t>
      </w:r>
      <w:r w:rsidRPr="006445C5">
        <w:rPr>
          <w:rFonts w:ascii="仿宋_GB2312" w:eastAsia="仿宋_GB2312" w:hAnsi="宋体" w:cs="仿宋_GB2312"/>
          <w:sz w:val="32"/>
          <w:szCs w:val="32"/>
        </w:rPr>
        <w:t xml:space="preserve"> 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西安电子科技大学出版社</w:t>
      </w:r>
    </w:p>
    <w:p w:rsidR="002C468C" w:rsidRDefault="002C468C" w:rsidP="0044153A">
      <w:pPr>
        <w:spacing w:beforeLines="50" w:line="360" w:lineRule="auto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6445C5">
        <w:rPr>
          <w:rFonts w:ascii="仿宋_GB2312" w:eastAsia="仿宋_GB2312" w:hAnsi="宋体" w:cs="仿宋_GB2312"/>
          <w:sz w:val="32"/>
          <w:szCs w:val="32"/>
        </w:rPr>
        <w:t>5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《电路》邱关源</w:t>
      </w:r>
      <w:r w:rsidRPr="006445C5">
        <w:rPr>
          <w:rFonts w:ascii="仿宋_GB2312" w:eastAsia="仿宋_GB2312" w:hAnsi="宋体" w:cs="仿宋_GB2312"/>
          <w:sz w:val="32"/>
          <w:szCs w:val="32"/>
        </w:rPr>
        <w:t xml:space="preserve"> </w:t>
      </w:r>
      <w:r w:rsidRPr="006445C5">
        <w:rPr>
          <w:rFonts w:ascii="仿宋_GB2312" w:eastAsia="仿宋_GB2312" w:hAnsi="宋体" w:cs="仿宋_GB2312" w:hint="eastAsia"/>
          <w:sz w:val="32"/>
          <w:szCs w:val="32"/>
        </w:rPr>
        <w:t>高等教育出版社</w:t>
      </w:r>
      <w:bookmarkStart w:id="0" w:name="_GoBack"/>
      <w:bookmarkEnd w:id="0"/>
    </w:p>
    <w:sectPr w:rsidR="002C468C" w:rsidSect="00DC7AF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68C" w:rsidRDefault="002C468C" w:rsidP="0066585D">
      <w:r>
        <w:separator/>
      </w:r>
    </w:p>
  </w:endnote>
  <w:endnote w:type="continuationSeparator" w:id="0">
    <w:p w:rsidR="002C468C" w:rsidRDefault="002C468C" w:rsidP="00665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68C" w:rsidRDefault="002C468C" w:rsidP="0066585D">
      <w:r>
        <w:separator/>
      </w:r>
    </w:p>
  </w:footnote>
  <w:footnote w:type="continuationSeparator" w:id="0">
    <w:p w:rsidR="002C468C" w:rsidRDefault="002C468C" w:rsidP="006658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0C46"/>
    <w:rsid w:val="001708A7"/>
    <w:rsid w:val="001D597D"/>
    <w:rsid w:val="0021429A"/>
    <w:rsid w:val="00275187"/>
    <w:rsid w:val="002902BE"/>
    <w:rsid w:val="002A77FE"/>
    <w:rsid w:val="002C468C"/>
    <w:rsid w:val="002F3C9E"/>
    <w:rsid w:val="003075FD"/>
    <w:rsid w:val="003224B8"/>
    <w:rsid w:val="00354379"/>
    <w:rsid w:val="00354607"/>
    <w:rsid w:val="00386B65"/>
    <w:rsid w:val="00401B41"/>
    <w:rsid w:val="00433BBC"/>
    <w:rsid w:val="0043697E"/>
    <w:rsid w:val="00440B1A"/>
    <w:rsid w:val="0044153A"/>
    <w:rsid w:val="004B3591"/>
    <w:rsid w:val="004D46B6"/>
    <w:rsid w:val="00527557"/>
    <w:rsid w:val="005333DF"/>
    <w:rsid w:val="0053467F"/>
    <w:rsid w:val="00537DCD"/>
    <w:rsid w:val="0054352F"/>
    <w:rsid w:val="005667D5"/>
    <w:rsid w:val="005723D2"/>
    <w:rsid w:val="005A492F"/>
    <w:rsid w:val="005D45F8"/>
    <w:rsid w:val="006005E6"/>
    <w:rsid w:val="00624BA9"/>
    <w:rsid w:val="006445C5"/>
    <w:rsid w:val="00655A8A"/>
    <w:rsid w:val="0066585D"/>
    <w:rsid w:val="00670529"/>
    <w:rsid w:val="006A786B"/>
    <w:rsid w:val="006B176F"/>
    <w:rsid w:val="007038F7"/>
    <w:rsid w:val="007D3712"/>
    <w:rsid w:val="00864AC0"/>
    <w:rsid w:val="00880FEA"/>
    <w:rsid w:val="00896FD0"/>
    <w:rsid w:val="008D66DD"/>
    <w:rsid w:val="009101D4"/>
    <w:rsid w:val="009156C4"/>
    <w:rsid w:val="00927D60"/>
    <w:rsid w:val="009864D1"/>
    <w:rsid w:val="009C74D2"/>
    <w:rsid w:val="00A02291"/>
    <w:rsid w:val="00A34B8B"/>
    <w:rsid w:val="00A4635C"/>
    <w:rsid w:val="00A619C8"/>
    <w:rsid w:val="00B90C46"/>
    <w:rsid w:val="00BA02D1"/>
    <w:rsid w:val="00BE4815"/>
    <w:rsid w:val="00C515F5"/>
    <w:rsid w:val="00CE074F"/>
    <w:rsid w:val="00DC7AF0"/>
    <w:rsid w:val="00E32F04"/>
    <w:rsid w:val="00E60C65"/>
    <w:rsid w:val="00EA2EF7"/>
    <w:rsid w:val="00F6596A"/>
    <w:rsid w:val="00F67D9F"/>
    <w:rsid w:val="01082BB5"/>
    <w:rsid w:val="074C0BA5"/>
    <w:rsid w:val="08E069C3"/>
    <w:rsid w:val="0D6630A0"/>
    <w:rsid w:val="11FA39C8"/>
    <w:rsid w:val="215619D5"/>
    <w:rsid w:val="395E1ABB"/>
    <w:rsid w:val="53773775"/>
    <w:rsid w:val="564F74E1"/>
    <w:rsid w:val="63EC7441"/>
    <w:rsid w:val="7E14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AF0"/>
    <w:pPr>
      <w:widowControl w:val="0"/>
      <w:jc w:val="both"/>
    </w:pPr>
    <w:rPr>
      <w:szCs w:val="21"/>
    </w:rPr>
  </w:style>
  <w:style w:type="paragraph" w:styleId="Heading1">
    <w:name w:val="heading 1"/>
    <w:basedOn w:val="Normal"/>
    <w:link w:val="Heading1Char"/>
    <w:uiPriority w:val="99"/>
    <w:qFormat/>
    <w:rsid w:val="00DC7AF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7AF0"/>
    <w:rPr>
      <w:rFonts w:ascii="宋体" w:eastAsia="宋体" w:cs="宋体"/>
      <w:b/>
      <w:bCs/>
      <w:kern w:val="36"/>
      <w:sz w:val="48"/>
      <w:szCs w:val="48"/>
    </w:rPr>
  </w:style>
  <w:style w:type="character" w:customStyle="1" w:styleId="a-size-large">
    <w:name w:val="a-size-large"/>
    <w:uiPriority w:val="99"/>
    <w:rsid w:val="00DC7AF0"/>
  </w:style>
  <w:style w:type="character" w:customStyle="1" w:styleId="PlainTextChar">
    <w:name w:val="Plain Text Char"/>
    <w:link w:val="PlainText"/>
    <w:uiPriority w:val="99"/>
    <w:locked/>
    <w:rsid w:val="00DC7AF0"/>
    <w:rPr>
      <w:rFonts w:ascii="宋体" w:hAnsi="Courier New" w:cs="宋体"/>
      <w:kern w:val="2"/>
      <w:sz w:val="21"/>
      <w:szCs w:val="21"/>
    </w:rPr>
  </w:style>
  <w:style w:type="character" w:customStyle="1" w:styleId="BodyTextIndentChar">
    <w:name w:val="Body Text Indent Char"/>
    <w:link w:val="BodyTextIndent"/>
    <w:uiPriority w:val="99"/>
    <w:locked/>
    <w:rsid w:val="00DC7AF0"/>
    <w:rPr>
      <w:rFonts w:ascii="Tahoma" w:cs="Tahoma"/>
      <w:color w:val="000000"/>
      <w:kern w:val="2"/>
      <w:sz w:val="21"/>
      <w:szCs w:val="21"/>
    </w:rPr>
  </w:style>
  <w:style w:type="paragraph" w:styleId="PlainText">
    <w:name w:val="Plain Text"/>
    <w:basedOn w:val="Normal"/>
    <w:link w:val="PlainTextChar"/>
    <w:uiPriority w:val="99"/>
    <w:rsid w:val="00DC7AF0"/>
    <w:rPr>
      <w:rFonts w:ascii="宋体" w:hAnsi="Courier New" w:cs="宋体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E53E42"/>
    <w:rPr>
      <w:rFonts w:ascii="宋体" w:hAnsi="Courier New" w:cs="Courier New"/>
      <w:szCs w:val="21"/>
    </w:rPr>
  </w:style>
  <w:style w:type="paragraph" w:styleId="Header">
    <w:name w:val="header"/>
    <w:basedOn w:val="Normal"/>
    <w:link w:val="HeaderChar"/>
    <w:uiPriority w:val="99"/>
    <w:rsid w:val="00DC7A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53E4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DC7A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53E4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C7AF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E42"/>
    <w:rPr>
      <w:sz w:val="0"/>
      <w:szCs w:val="0"/>
    </w:rPr>
  </w:style>
  <w:style w:type="paragraph" w:styleId="BodyTextIndent">
    <w:name w:val="Body Text Indent"/>
    <w:basedOn w:val="Normal"/>
    <w:link w:val="BodyTextIndentChar"/>
    <w:uiPriority w:val="99"/>
    <w:rsid w:val="00DC7AF0"/>
    <w:pPr>
      <w:widowControl/>
      <w:ind w:firstLineChars="200" w:firstLine="420"/>
      <w:jc w:val="left"/>
    </w:pPr>
    <w:rPr>
      <w:rFonts w:ascii="Tahoma" w:cs="Tahoma"/>
      <w:color w:val="000000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E53E42"/>
    <w:rPr>
      <w:szCs w:val="21"/>
    </w:rPr>
  </w:style>
  <w:style w:type="paragraph" w:styleId="NormalWeb">
    <w:name w:val="Normal (Web)"/>
    <w:basedOn w:val="Normal"/>
    <w:uiPriority w:val="99"/>
    <w:rsid w:val="00DC7AF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ListParagraph">
    <w:name w:val="List Paragraph"/>
    <w:basedOn w:val="Normal"/>
    <w:uiPriority w:val="99"/>
    <w:qFormat/>
    <w:rsid w:val="0035437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6</Pages>
  <Words>270</Words>
  <Characters>1544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编制“专升本”考试大纲的通知</dc:title>
  <dc:subject/>
  <dc:creator>唐俐</dc:creator>
  <cp:keywords/>
  <dc:description/>
  <cp:lastModifiedBy>刘桢</cp:lastModifiedBy>
  <cp:revision>4</cp:revision>
  <cp:lastPrinted>2017-03-17T08:33:00Z</cp:lastPrinted>
  <dcterms:created xsi:type="dcterms:W3CDTF">2019-03-15T11:22:00Z</dcterms:created>
  <dcterms:modified xsi:type="dcterms:W3CDTF">2019-03-25T03:17:00Z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